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D8" w:rsidRDefault="003D67D8" w:rsidP="003D67D8">
      <w:pPr>
        <w:spacing w:line="390" w:lineRule="exact"/>
        <w:jc w:val="center"/>
        <w:rPr>
          <w:rFonts w:hint="eastAsia"/>
        </w:rPr>
      </w:pPr>
    </w:p>
    <w:p w:rsidR="003D67D8" w:rsidRDefault="003D67D8" w:rsidP="003D67D8">
      <w:pPr>
        <w:spacing w:line="390" w:lineRule="exact"/>
        <w:jc w:val="center"/>
      </w:pPr>
    </w:p>
    <w:p w:rsidR="003D67D8" w:rsidRDefault="003D67D8" w:rsidP="003D67D8">
      <w:pPr>
        <w:spacing w:line="390" w:lineRule="exact"/>
        <w:jc w:val="center"/>
      </w:pPr>
    </w:p>
    <w:p w:rsidR="003D67D8" w:rsidRDefault="003D67D8" w:rsidP="003D67D8">
      <w:pPr>
        <w:spacing w:line="390" w:lineRule="exact"/>
        <w:jc w:val="center"/>
      </w:pPr>
    </w:p>
    <w:p w:rsidR="003D67D8" w:rsidRDefault="003D67D8" w:rsidP="003D67D8">
      <w:pPr>
        <w:spacing w:line="390" w:lineRule="exact"/>
        <w:jc w:val="center"/>
      </w:pPr>
    </w:p>
    <w:p w:rsidR="003D67D8" w:rsidRDefault="003D67D8" w:rsidP="003D67D8">
      <w:pPr>
        <w:spacing w:line="390" w:lineRule="exact"/>
        <w:jc w:val="center"/>
      </w:pPr>
    </w:p>
    <w:p w:rsidR="003D67D8" w:rsidRDefault="003D67D8" w:rsidP="003D67D8">
      <w:pPr>
        <w:spacing w:line="390" w:lineRule="exact"/>
        <w:jc w:val="center"/>
      </w:pPr>
    </w:p>
    <w:p w:rsidR="003D67D8" w:rsidRPr="00525AA1" w:rsidRDefault="003D67D8" w:rsidP="003D67D8">
      <w:pPr>
        <w:spacing w:line="390" w:lineRule="exact"/>
        <w:jc w:val="center"/>
      </w:pPr>
    </w:p>
    <w:p w:rsidR="003D67D8" w:rsidRPr="00525AA1" w:rsidRDefault="003D67D8" w:rsidP="003D67D8">
      <w:pPr>
        <w:jc w:val="center"/>
        <w:rPr>
          <w:sz w:val="28"/>
          <w:szCs w:val="28"/>
        </w:rPr>
      </w:pPr>
      <w:r w:rsidRPr="00525AA1">
        <w:rPr>
          <w:rFonts w:hint="eastAsia"/>
          <w:sz w:val="28"/>
          <w:szCs w:val="28"/>
        </w:rPr>
        <w:t>鄂食协文</w:t>
      </w: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】</w:t>
      </w:r>
      <w:r>
        <w:rPr>
          <w:sz w:val="28"/>
          <w:szCs w:val="28"/>
        </w:rPr>
        <w:t>0</w:t>
      </w:r>
      <w:r w:rsidR="0075793D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号</w:t>
      </w:r>
    </w:p>
    <w:p w:rsidR="003D67D8" w:rsidRPr="00940A05" w:rsidRDefault="003D67D8" w:rsidP="005B28D1"/>
    <w:p w:rsidR="0061497C" w:rsidRDefault="00290343" w:rsidP="003D67D8">
      <w:pPr>
        <w:spacing w:line="540" w:lineRule="exact"/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r w:rsidRPr="00290343"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湖北省食品工业协会</w:t>
      </w:r>
    </w:p>
    <w:p w:rsidR="00290343" w:rsidRPr="00290343" w:rsidRDefault="00290343" w:rsidP="003D67D8">
      <w:pPr>
        <w:spacing w:line="540" w:lineRule="exact"/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r w:rsidRPr="00290343"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华中科技大学管理学院</w:t>
      </w:r>
    </w:p>
    <w:p w:rsidR="0061497C" w:rsidRDefault="00290343" w:rsidP="003D67D8">
      <w:pPr>
        <w:spacing w:line="540" w:lineRule="exact"/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r w:rsidRPr="00290343"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湖</w:t>
      </w:r>
      <w:bookmarkStart w:id="0" w:name="_GoBack"/>
      <w:bookmarkEnd w:id="0"/>
      <w:r w:rsidRPr="00290343"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北皋人考试研究院</w:t>
      </w:r>
    </w:p>
    <w:p w:rsidR="00670BBA" w:rsidRPr="00D05CBB" w:rsidRDefault="00BB1F0D" w:rsidP="003D67D8">
      <w:pPr>
        <w:spacing w:line="540" w:lineRule="exact"/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r w:rsidRPr="00D05CBB"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关于实施湖北省食品企业领军人才首批选拔培养的</w:t>
      </w:r>
    </w:p>
    <w:p w:rsidR="00670BBA" w:rsidRDefault="00BB1F0D" w:rsidP="003D67D8">
      <w:pPr>
        <w:spacing w:line="54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D05CBB"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通    知</w:t>
      </w:r>
    </w:p>
    <w:p w:rsidR="00670BBA" w:rsidRPr="00D43D08" w:rsidRDefault="00670BBA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有关食品企业：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为贯彻《关于促进食品工业健康发展的指导意见》，加强我省食品工业企业人才队伍建设，湖北省食品工业协会第三届理事会第二次（扩大）会议决定，在我省食品行业实施领军人才选拔培养计划，力争用四年时间，重点培养300名新生代领军企业家、1000名具有发展潜力的后备领导人才。现将首批选拔培养有关事宜通知如下：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一、培养目的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1、政府、高校、行业协会强</w:t>
      </w:r>
      <w:proofErr w:type="gramStart"/>
      <w:r w:rsidRPr="00D05CBB">
        <w:rPr>
          <w:rFonts w:asciiTheme="minorEastAsia" w:hAnsiTheme="minorEastAsia" w:cs="仿宋" w:hint="eastAsia"/>
          <w:sz w:val="28"/>
          <w:szCs w:val="28"/>
        </w:rPr>
        <w:t>强</w:t>
      </w:r>
      <w:proofErr w:type="gramEnd"/>
      <w:r w:rsidRPr="00D05CBB">
        <w:rPr>
          <w:rFonts w:asciiTheme="minorEastAsia" w:hAnsiTheme="minorEastAsia" w:cs="仿宋" w:hint="eastAsia"/>
          <w:sz w:val="28"/>
          <w:szCs w:val="28"/>
        </w:rPr>
        <w:t>联手，打造省级食品工业领军人才库。进入领军平台的学员可以迅速建立人脉、交流信息，实现行业对接，发展战略联盟。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2、通过系统学习，使学员掌握国家宏观经济政策和最新科技趋势，发现食品工业的发展机遇与方向。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3、变革学员思维模式，使学员了解战略创新、管理创新、技术创新的路径与方法，提升学员创新思维能力。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4、了解企业的运营规律，熟悉企业运营模式，提升学员经营管</w:t>
      </w:r>
      <w:r w:rsidRPr="00D05CBB">
        <w:rPr>
          <w:rFonts w:asciiTheme="minorEastAsia" w:hAnsiTheme="minorEastAsia" w:cs="仿宋" w:hint="eastAsia"/>
          <w:sz w:val="28"/>
          <w:szCs w:val="28"/>
        </w:rPr>
        <w:lastRenderedPageBreak/>
        <w:t>理水平。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5、促进食品工业企业建立良好的公司治理结构，建立健全内部机构和运作机制，创造进入证券市场的基本条件。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6、享受湖北省食品工业协会提供的多项实务型服务，帮助企业对接专业资源，解决实际问题。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二、培养对象</w:t>
      </w:r>
    </w:p>
    <w:p w:rsidR="00D43D08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新生代领军企业家的人选将主要面向在我省从事食品工业（包括农副食品加工业、食品制造业、饮料制造业、烟草加工业、采盐业等）生产经营，具有一定规模且在省内同行业处于领先地位的骨干企业董事长、总经理或高层经营管理人员中进行选拔，特别是选拔具有创新精神和创业能力的中青年优秀经营者。首批选拔开班60人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选拔条件：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1、热爱祖国，拥护中国共产党的领导，遵纪守法，信守社会公德，无不良记录，有较强的事业心和社会责任感；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2、担任企业董事长、总经理或高层经营管理人员，创新能力和经营管理能力较强，原则上应具有大专以上文化程度；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3、身体健康，年龄一般不超过45周岁，特别优秀的可适度放宽；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4、创（领）办的企业为地方骨干企业，有较强创新能力和较大发展潜力，企业具有一定规模且管理规范，主要业务在国内乃至国际市场上有较强竞争力，在省内同行业中处于领先地位。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三、培养内容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培养将从宏观视野、科学管理、企业运营、自我修炼四个维度进行科学设计，辅以沙龙研讨、学术讲坛等模块，拓宽食品工业企业高层决策者的宏观战略视野及科学管理能力，推动科技创新和体制创新，造就一批具有全球战略眼光、品牌建设意识、市场开拓精神、管理创新能力和社会责任感的优秀企业家队伍，为推动全省食品工业科学发展、跨越式发展提供强有力的人力资源保障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课程板块：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宏观视野：1、当前宏观经济形势与企业发展机遇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2、湖北食品工业运行状况与发展方向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3、“互联网+”与工业制造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4、物联网技术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lastRenderedPageBreak/>
        <w:t>科学管理：1、企业战略管理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2、卓越领导力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3、变革管理与危机管理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4、管理沟通与绩效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5、互联网时代商业模式设计与创新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6、企业经营与决策（沙盘模拟）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企业运营：1、运营管理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2、企业内部控制</w:t>
      </w:r>
    </w:p>
    <w:p w:rsid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3、企业税收筹划</w:t>
      </w:r>
    </w:p>
    <w:p w:rsidR="00670BBA" w:rsidRPr="00D05CBB" w:rsidRDefault="00D05CBB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 xml:space="preserve">          </w:t>
      </w:r>
      <w:r w:rsidR="00BB1F0D" w:rsidRPr="00D05CBB">
        <w:rPr>
          <w:rFonts w:asciiTheme="minorEastAsia" w:hAnsiTheme="minorEastAsia" w:cs="仿宋" w:hint="eastAsia"/>
          <w:sz w:val="28"/>
          <w:szCs w:val="28"/>
        </w:rPr>
        <w:t>4、信息化助力企业转型升级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5、品牌管理与营销策划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6、企业投融资决策与风险管理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7、食品工业企业国际贸易实务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自我管理修炼：1、压力与情绪管理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    2、哲学与管理智慧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沙龙研讨：1、创新管理与创业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2、变革管理与危机管理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学术讲坛：中外学者汇聚的喻园管理论坛，开拓管理视野。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四、培养方式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突破传统的人才培养模式，实现传统面授课程与拓展破冰、沙盘模拟、论坛讲座、标杆企业参访、沙龙讨论、移动课堂、华为特训营等混合型学习模式。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拓展破冰：通过组织学员开展形式多样的拓展训练和破冰活动，增强班级凝聚力，快速增进学员间的相互了解，形成良好的团队氛围和融洽的同学关系。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沙盘模拟：借助沙盘推演自己的企业经营管理思路，达到提高商业决策敏感度、提升决策能力及长期规划能力的目的。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系统模块：依托华中科技大学管理学院30余年教学经验，多平台整合师资资源，实施系统模块教学。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案例教学：多纬度评估学员企业的竞争优势与不足，启迪全体学员举一反三、以史为鉴，反思自我发展轨迹、航行目标。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高端讲坛：以高端论坛、峰会等形式搭建学院与知名企业家、行</w:t>
      </w:r>
      <w:r w:rsidRPr="00D05CBB">
        <w:rPr>
          <w:rFonts w:asciiTheme="minorEastAsia" w:hAnsiTheme="minorEastAsia" w:cs="仿宋" w:hint="eastAsia"/>
          <w:sz w:val="28"/>
          <w:szCs w:val="28"/>
        </w:rPr>
        <w:lastRenderedPageBreak/>
        <w:t>业领袖和国内外著名学者面对面沟通的桥梁。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标杆企业参访：参访本土知名食品工业企业，如周黑鸭、良品铺子、武烟集团等，学习借鉴成功企业的先进管理经验。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沙龙研讨：由学员组织并确定组织，邀请行业专家和知名教授共同参与，头脑风暴，解决现实经营问题。</w:t>
      </w:r>
    </w:p>
    <w:p w:rsidR="00D05CBB" w:rsidRPr="0061497C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移动课堂：“读万卷书，行万里路”，为在读学员与校友间构建互动交流的平台。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五、师资力量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李培根  中国工程院院士，华中科技大学原校长。中国机械工程学会副理事长，教育部机械工程教学指导委员会主任委员。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李佐军  国务院发展研究中心资源与环境政策研究所副所长，著名经济学家，人本发展理论创立者。博士生导师，研究员。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proofErr w:type="gramStart"/>
      <w:r w:rsidRPr="00D05CBB">
        <w:rPr>
          <w:rFonts w:asciiTheme="minorEastAsia" w:hAnsiTheme="minorEastAsia" w:cs="仿宋" w:hint="eastAsia"/>
          <w:sz w:val="28"/>
          <w:szCs w:val="28"/>
        </w:rPr>
        <w:t>伍新木</w:t>
      </w:r>
      <w:proofErr w:type="gramEnd"/>
      <w:r w:rsidRPr="00D05CBB">
        <w:rPr>
          <w:rFonts w:asciiTheme="minorEastAsia" w:hAnsiTheme="minorEastAsia" w:cs="仿宋" w:hint="eastAsia"/>
          <w:sz w:val="28"/>
          <w:szCs w:val="28"/>
        </w:rPr>
        <w:t xml:space="preserve">  武汉大学区域发展研究院院长，湖北现代企业制度研究会会长，湖北武达资产评估公司董事长，长江发展研究院执行副院长。教授，博士生导师。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欧阳康  原华中科技大学党委副书记，现任华中科技大学哲学研究所所长，国家治理研究院院长，《华中科技大学学报（社会科学版）》主编。教授，博士生导师。1992年起享受国务院特殊津贴。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马士华  中国著名生产管理专家、供应链管理专家。华中科技大学电子商务中心常务副主任，华中科技大学管理学院教授、博士生导师，物流与供应链管理研究所所长。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刘玉堂  湖北省社会科学院副院长，研究员、博士生导师。中国楚文化研究大家，先后担任纪录片《楚国八百年》及青春历史剧《思美人》历史顾问。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廖建桥  中国著名组织行为学、工效学专家。全国EMBA十佳教授。华中科技大学管理学院教授、博士生导师。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龙立荣  中国著名人力资源管理专家、应用心理学专家。华中科技大学管理学院副院长，教授、博士生导师。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田志龙  营销与战略管理专家。华中科技大学管理学院教授、博士生导师。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魏  </w:t>
      </w:r>
      <w:proofErr w:type="gramStart"/>
      <w:r w:rsidRPr="00D05CBB">
        <w:rPr>
          <w:rFonts w:asciiTheme="minorEastAsia" w:hAnsiTheme="minorEastAsia" w:cs="仿宋" w:hint="eastAsia"/>
          <w:sz w:val="28"/>
          <w:szCs w:val="28"/>
        </w:rPr>
        <w:t>炜</w:t>
      </w:r>
      <w:proofErr w:type="gramEnd"/>
      <w:r w:rsidRPr="00D05CBB">
        <w:rPr>
          <w:rFonts w:asciiTheme="minorEastAsia" w:hAnsiTheme="minorEastAsia" w:cs="仿宋" w:hint="eastAsia"/>
          <w:sz w:val="28"/>
          <w:szCs w:val="28"/>
        </w:rPr>
        <w:t xml:space="preserve">  北京大学汇丰商学院副教授，北京大学汇丰商学院聚成实践家商业模式研究中心主任。“中国商业模式创始人”，商业模式研</w:t>
      </w:r>
      <w:r w:rsidRPr="00D05CBB">
        <w:rPr>
          <w:rFonts w:asciiTheme="minorEastAsia" w:hAnsiTheme="minorEastAsia" w:cs="仿宋" w:hint="eastAsia"/>
          <w:sz w:val="28"/>
          <w:szCs w:val="28"/>
        </w:rPr>
        <w:lastRenderedPageBreak/>
        <w:t>究领域最资深的研究者之一。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木元哲  松下电器(中国)有限公司前总裁。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张克中  宏观经济领域专家。华中科技大学管理学院副院长，教授、博士生导师。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陈平路  华中科技大学管理学院财政金融管理系主任，教授、博士生导师。国际财政学会(International Institute of Public Finance，IIPF)会员，武汉市税务学会理事。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proofErr w:type="gramStart"/>
      <w:r w:rsidRPr="00D05CBB">
        <w:rPr>
          <w:rFonts w:asciiTheme="minorEastAsia" w:hAnsiTheme="minorEastAsia" w:cs="仿宋" w:hint="eastAsia"/>
          <w:sz w:val="28"/>
          <w:szCs w:val="28"/>
        </w:rPr>
        <w:t>周二华</w:t>
      </w:r>
      <w:proofErr w:type="gramEnd"/>
      <w:r w:rsidRPr="00D05CBB">
        <w:rPr>
          <w:rFonts w:asciiTheme="minorEastAsia" w:hAnsiTheme="minorEastAsia" w:cs="仿宋" w:hint="eastAsia"/>
          <w:sz w:val="28"/>
          <w:szCs w:val="28"/>
        </w:rPr>
        <w:t xml:space="preserve">  华中科技大学最佳研究生导师，人力资源领域专家。华中科技大学管理学院教授、博士生导师。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戴  </w:t>
      </w:r>
      <w:proofErr w:type="gramStart"/>
      <w:r w:rsidRPr="00D05CBB">
        <w:rPr>
          <w:rFonts w:asciiTheme="minorEastAsia" w:hAnsiTheme="minorEastAsia" w:cs="仿宋" w:hint="eastAsia"/>
          <w:sz w:val="28"/>
          <w:szCs w:val="28"/>
        </w:rPr>
        <w:t>鑫</w:t>
      </w:r>
      <w:proofErr w:type="gramEnd"/>
      <w:r w:rsidRPr="00D05CBB">
        <w:rPr>
          <w:rFonts w:asciiTheme="minorEastAsia" w:hAnsiTheme="minorEastAsia" w:cs="仿宋" w:hint="eastAsia"/>
          <w:sz w:val="28"/>
          <w:szCs w:val="28"/>
        </w:rPr>
        <w:t xml:space="preserve">  营销经理出身的管理学博士、博士后，独立营销咨询师。华中科技大学管理学院副教授，硕士生导师。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潘思轶  华中农业大学教授、博士研究生导师，湖北省食品科学技术学会理事长，湖北省食品工业协会食品专家委员会主任。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李冬生  湖北工业大学党委常委、副校长、教授、硕士生导师。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周  </w:t>
      </w:r>
      <w:proofErr w:type="gramStart"/>
      <w:r w:rsidRPr="00D05CBB">
        <w:rPr>
          <w:rFonts w:asciiTheme="minorEastAsia" w:hAnsiTheme="minorEastAsia" w:cs="仿宋" w:hint="eastAsia"/>
          <w:sz w:val="28"/>
          <w:szCs w:val="28"/>
        </w:rPr>
        <w:t>坚</w:t>
      </w:r>
      <w:proofErr w:type="gramEnd"/>
      <w:r w:rsidRPr="00D05CBB">
        <w:rPr>
          <w:rFonts w:asciiTheme="minorEastAsia" w:hAnsiTheme="minorEastAsia" w:cs="仿宋" w:hint="eastAsia"/>
          <w:sz w:val="28"/>
          <w:szCs w:val="28"/>
        </w:rPr>
        <w:t xml:space="preserve">  武汉轻工大学党委常委、副校长、教授、硕士生导师。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六、服务管理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（一）规范人才管理。建立健全省食品工业领军人才培养档案信息库，对领军人才的年龄、学历、职称、工作单位、职务、业绩、培养情况等相关信息实行动态管理。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（二）加强政策支持。对入选并通过培训考核合格的全省食品工业领军人才，在多个方面给予政策支持。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1、对表现突出、领军作用明显的，择优纳入省高级专家协会，享受休假疗养、国情考察、政治理论培训等待遇。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2、争取有关部门支持，为晋升高级、正高级专业技术职务创造条件。对表现特别优秀的，通过相关资格、能力考试后，在高级、正高级专业技术资格评审中优先。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3、在选拔省级以上各类专家和表彰优秀人才时予以重点倾斜。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（三）多渠道宣传推广。通过湖北日报、食品工业协会官网、华中科技大学宣传平台等公</w:t>
      </w:r>
      <w:proofErr w:type="gramStart"/>
      <w:r w:rsidRPr="00D05CBB">
        <w:rPr>
          <w:rFonts w:asciiTheme="minorEastAsia" w:hAnsiTheme="minorEastAsia" w:cs="仿宋" w:hint="eastAsia"/>
          <w:sz w:val="28"/>
          <w:szCs w:val="28"/>
        </w:rPr>
        <w:t>信媒体</w:t>
      </w:r>
      <w:proofErr w:type="gramEnd"/>
      <w:r w:rsidRPr="00D05CBB">
        <w:rPr>
          <w:rFonts w:asciiTheme="minorEastAsia" w:hAnsiTheme="minorEastAsia" w:cs="仿宋" w:hint="eastAsia"/>
          <w:sz w:val="28"/>
          <w:szCs w:val="28"/>
        </w:rPr>
        <w:t>平台对入选领军人才进行宣传，树立为行业先进典型，提高社会地位、影响力和感召力。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（四）对于积极选送培养对象的企业，将在企业投融资服务、专利产品申报服务、上市申报服务、产品营销服务和企业评优评先等多</w:t>
      </w:r>
      <w:r w:rsidRPr="00D05CBB">
        <w:rPr>
          <w:rFonts w:asciiTheme="minorEastAsia" w:hAnsiTheme="minorEastAsia" w:cs="仿宋" w:hint="eastAsia"/>
          <w:sz w:val="28"/>
          <w:szCs w:val="28"/>
        </w:rPr>
        <w:lastRenderedPageBreak/>
        <w:t>方面给予重点支持和倾斜。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七、培训时间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学制1年，总课时20天。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每月1次周末教学（周六、周日2天），10个月完成。</w:t>
      </w:r>
    </w:p>
    <w:p w:rsidR="00D05CBB" w:rsidRPr="0061497C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首期班开课时间：2017年6月中下旬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八、培训地点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华中科技大学管理学院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九、证书颁发</w:t>
      </w:r>
    </w:p>
    <w:p w:rsidR="00670BBA" w:rsidRPr="00D05CBB" w:rsidRDefault="00BB1F0D" w:rsidP="005B28D1">
      <w:pPr>
        <w:spacing w:line="430" w:lineRule="exact"/>
        <w:ind w:firstLine="48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《华中科技大学结业证书》（钢印）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十、收费标准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1、协会会员单位及龙头食品企业推荐的选拔培养人员研修费用2万元/人（不含住宿伙食费）；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2、其他非选拔培养特邀人员研修费用2.68万元（不含住宿伙食费）。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3、收款单位：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户名：华中科技大学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账号：42001127145050000610-0009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开户行：中国建设银行股份有限公司武汉喻家山支行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武汉市内行号：855674</w:t>
      </w:r>
    </w:p>
    <w:p w:rsidR="00670BBA" w:rsidRPr="00D05CBB" w:rsidRDefault="00BB1F0D" w:rsidP="005B28D1">
      <w:pPr>
        <w:spacing w:line="430" w:lineRule="exact"/>
        <w:ind w:firstLine="560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>武汉市外行号：105521000893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十一、有关要求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各企业单位收到通知后应尽快做好工作安排，积极选调人员参加培训培养，并于6月8日前寄回执到湖北省食品工业协会。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b/>
          <w:bCs/>
          <w:sz w:val="28"/>
          <w:szCs w:val="28"/>
        </w:rPr>
      </w:pPr>
      <w:r w:rsidRPr="00D05CBB">
        <w:rPr>
          <w:rFonts w:asciiTheme="minorEastAsia" w:hAnsiTheme="minorEastAsia" w:cs="仿宋" w:hint="eastAsia"/>
          <w:b/>
          <w:bCs/>
          <w:sz w:val="28"/>
          <w:szCs w:val="28"/>
        </w:rPr>
        <w:t>十二、联系方式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联系地址：湖北省武汉市江岸区南京路12号三楼湖北省食品工业协会</w:t>
      </w:r>
    </w:p>
    <w:p w:rsidR="00670BBA" w:rsidRPr="00D05CBB" w:rsidRDefault="00BB1F0D" w:rsidP="005B28D1">
      <w:pPr>
        <w:spacing w:line="430" w:lineRule="exact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服务热线：027—82852800</w:t>
      </w:r>
    </w:p>
    <w:p w:rsidR="00670BBA" w:rsidRPr="00722DF0" w:rsidRDefault="00BB1F0D" w:rsidP="005B28D1">
      <w:pPr>
        <w:spacing w:line="430" w:lineRule="exact"/>
        <w:rPr>
          <w:rStyle w:val="a5"/>
          <w:color w:val="auto"/>
          <w:sz w:val="28"/>
          <w:szCs w:val="28"/>
          <w:u w:val="none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电子邮箱：</w:t>
      </w:r>
      <w:hyperlink r:id="rId8" w:history="1">
        <w:r w:rsidRPr="00722DF0">
          <w:rPr>
            <w:rStyle w:val="a5"/>
            <w:rFonts w:hint="eastAsia"/>
            <w:color w:val="auto"/>
            <w:sz w:val="28"/>
            <w:szCs w:val="28"/>
            <w:u w:val="none"/>
          </w:rPr>
          <w:t>hbspgyxh@163.com</w:t>
        </w:r>
      </w:hyperlink>
    </w:p>
    <w:p w:rsidR="00D43D08" w:rsidRPr="00D05CBB" w:rsidRDefault="00D43D08" w:rsidP="00D43D08">
      <w:pPr>
        <w:spacing w:line="450" w:lineRule="exact"/>
        <w:rPr>
          <w:rFonts w:asciiTheme="minorEastAsia" w:hAnsiTheme="minorEastAsia" w:cs="仿宋"/>
          <w:sz w:val="28"/>
          <w:szCs w:val="28"/>
        </w:rPr>
      </w:pPr>
    </w:p>
    <w:p w:rsidR="00670BBA" w:rsidRPr="00D05CBB" w:rsidRDefault="00BB1F0D" w:rsidP="005B28D1">
      <w:pPr>
        <w:spacing w:line="450" w:lineRule="exact"/>
        <w:ind w:firstLine="482"/>
        <w:rPr>
          <w:rFonts w:asciiTheme="minorEastAsia" w:hAnsiTheme="minorEastAsia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</w:t>
      </w:r>
      <w:r w:rsidR="0061497C">
        <w:rPr>
          <w:rFonts w:asciiTheme="minorEastAsia" w:hAnsiTheme="minorEastAsia" w:cs="仿宋" w:hint="eastAsia"/>
          <w:sz w:val="28"/>
          <w:szCs w:val="28"/>
        </w:rPr>
        <w:t xml:space="preserve">                  </w:t>
      </w:r>
    </w:p>
    <w:p w:rsidR="00290343" w:rsidRPr="0061497C" w:rsidRDefault="00BB1F0D" w:rsidP="0061497C">
      <w:pPr>
        <w:spacing w:line="450" w:lineRule="exact"/>
        <w:ind w:firstLine="482"/>
        <w:jc w:val="center"/>
        <w:rPr>
          <w:rFonts w:ascii="仿宋" w:eastAsia="仿宋" w:hAnsi="仿宋" w:cs="仿宋"/>
          <w:sz w:val="28"/>
          <w:szCs w:val="28"/>
        </w:rPr>
      </w:pPr>
      <w:r w:rsidRPr="00D05CBB">
        <w:rPr>
          <w:rFonts w:asciiTheme="minorEastAsia" w:hAnsiTheme="minorEastAsia" w:cs="仿宋" w:hint="eastAsia"/>
          <w:sz w:val="28"/>
          <w:szCs w:val="28"/>
        </w:rPr>
        <w:t xml:space="preserve">                                    2017年5月19日</w:t>
      </w:r>
    </w:p>
    <w:p w:rsidR="00290343" w:rsidRDefault="00290343">
      <w:pPr>
        <w:spacing w:line="360" w:lineRule="auto"/>
        <w:jc w:val="left"/>
        <w:rPr>
          <w:rFonts w:asciiTheme="minorEastAsia" w:hAnsiTheme="minorEastAsia" w:cs="宋体"/>
          <w:kern w:val="0"/>
          <w:sz w:val="24"/>
        </w:rPr>
      </w:pPr>
    </w:p>
    <w:p w:rsidR="00670BBA" w:rsidRDefault="00BB1F0D">
      <w:pPr>
        <w:spacing w:line="360" w:lineRule="auto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lastRenderedPageBreak/>
        <w:t>附件：</w:t>
      </w:r>
    </w:p>
    <w:p w:rsidR="00670BBA" w:rsidRDefault="00435933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湖北食品企业</w:t>
      </w:r>
      <w:r w:rsidR="00BB1F0D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首批领军人才</w:t>
      </w:r>
      <w:r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总裁班</w:t>
      </w:r>
      <w:r w:rsidR="00BB1F0D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培养报名回执单</w:t>
      </w:r>
    </w:p>
    <w:tbl>
      <w:tblPr>
        <w:tblStyle w:val="a6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0"/>
        <w:gridCol w:w="1422"/>
      </w:tblGrid>
      <w:tr w:rsidR="00670BBA">
        <w:trPr>
          <w:trHeight w:val="713"/>
        </w:trPr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02" w:type="dxa"/>
            <w:gridSpan w:val="5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70BBA">
        <w:trPr>
          <w:trHeight w:val="758"/>
        </w:trPr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2" w:type="dxa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70BBA">
        <w:trPr>
          <w:trHeight w:val="728"/>
        </w:trPr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入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1420" w:type="dxa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0" w:type="dxa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422" w:type="dxa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70BBA">
        <w:trPr>
          <w:trHeight w:val="713"/>
        </w:trPr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传真电话</w:t>
            </w:r>
          </w:p>
        </w:tc>
        <w:tc>
          <w:tcPr>
            <w:tcW w:w="2840" w:type="dxa"/>
            <w:gridSpan w:val="2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70BBA">
        <w:trPr>
          <w:trHeight w:val="4898"/>
        </w:trPr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102" w:type="dxa"/>
            <w:gridSpan w:val="5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70BBA">
        <w:trPr>
          <w:trHeight w:val="2760"/>
        </w:trPr>
        <w:tc>
          <w:tcPr>
            <w:tcW w:w="1420" w:type="dxa"/>
            <w:vAlign w:val="center"/>
          </w:tcPr>
          <w:p w:rsidR="00670BBA" w:rsidRDefault="00BB1F0D">
            <w:pPr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单位</w:t>
            </w:r>
          </w:p>
          <w:p w:rsidR="00670BBA" w:rsidRDefault="00BB1F0D">
            <w:pPr>
              <w:spacing w:line="36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盖章</w:t>
            </w:r>
          </w:p>
        </w:tc>
        <w:tc>
          <w:tcPr>
            <w:tcW w:w="7102" w:type="dxa"/>
            <w:gridSpan w:val="5"/>
            <w:vAlign w:val="center"/>
          </w:tcPr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670BBA" w:rsidRDefault="00670BBA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670BBA" w:rsidRDefault="00BB1F0D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联系电话：027—82852800    电子邮箱：</w:t>
      </w:r>
      <w:hyperlink r:id="rId9" w:history="1">
        <w:r w:rsidRPr="00C2002C">
          <w:rPr>
            <w:rStyle w:val="a5"/>
            <w:rFonts w:hint="eastAsia"/>
            <w:color w:val="auto"/>
            <w:sz w:val="28"/>
            <w:szCs w:val="28"/>
            <w:u w:val="none"/>
          </w:rPr>
          <w:t>hbspgyxh@163.com</w:t>
        </w:r>
      </w:hyperlink>
    </w:p>
    <w:p w:rsidR="00670BBA" w:rsidRDefault="00BB1F0D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报名编号：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</w:p>
    <w:p w:rsidR="00670BBA" w:rsidRDefault="00BB1F0D">
      <w:pPr>
        <w:spacing w:line="360" w:lineRule="auto"/>
        <w:jc w:val="center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 xml:space="preserve">                   </w:t>
      </w:r>
    </w:p>
    <w:sectPr w:rsidR="00670BBA" w:rsidSect="00670BB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CC" w:rsidRDefault="002B3ECC" w:rsidP="00670BBA">
      <w:r>
        <w:separator/>
      </w:r>
    </w:p>
  </w:endnote>
  <w:endnote w:type="continuationSeparator" w:id="0">
    <w:p w:rsidR="002B3ECC" w:rsidRDefault="002B3ECC" w:rsidP="0067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A" w:rsidRDefault="006371B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70BBA" w:rsidRDefault="006371B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B1F0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2002C">
                  <w:rPr>
                    <w:noProof/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CC" w:rsidRDefault="002B3ECC" w:rsidP="00670BBA">
      <w:r>
        <w:separator/>
      </w:r>
    </w:p>
  </w:footnote>
  <w:footnote w:type="continuationSeparator" w:id="0">
    <w:p w:rsidR="002B3ECC" w:rsidRDefault="002B3ECC" w:rsidP="00670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DB37A7"/>
    <w:rsid w:val="001C6992"/>
    <w:rsid w:val="00257F73"/>
    <w:rsid w:val="00290343"/>
    <w:rsid w:val="002B3ECC"/>
    <w:rsid w:val="003B4EA3"/>
    <w:rsid w:val="003D67D8"/>
    <w:rsid w:val="00435933"/>
    <w:rsid w:val="00485C86"/>
    <w:rsid w:val="00515843"/>
    <w:rsid w:val="005B28D1"/>
    <w:rsid w:val="0061497C"/>
    <w:rsid w:val="006371B2"/>
    <w:rsid w:val="00670BBA"/>
    <w:rsid w:val="00722DF0"/>
    <w:rsid w:val="0075793D"/>
    <w:rsid w:val="008A3684"/>
    <w:rsid w:val="00B55428"/>
    <w:rsid w:val="00BB1F0D"/>
    <w:rsid w:val="00C2002C"/>
    <w:rsid w:val="00D05CBB"/>
    <w:rsid w:val="00D43D08"/>
    <w:rsid w:val="06DB37A7"/>
    <w:rsid w:val="0BEB583C"/>
    <w:rsid w:val="13AD4D08"/>
    <w:rsid w:val="147B6A16"/>
    <w:rsid w:val="1D133A4D"/>
    <w:rsid w:val="28B5570A"/>
    <w:rsid w:val="396F5601"/>
    <w:rsid w:val="39CB4EFE"/>
    <w:rsid w:val="4AA10BEF"/>
    <w:rsid w:val="4F3A2577"/>
    <w:rsid w:val="51422A21"/>
    <w:rsid w:val="64DE70A2"/>
    <w:rsid w:val="71FC5C9C"/>
    <w:rsid w:val="7CA7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B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0B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70B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670BBA"/>
    <w:rPr>
      <w:color w:val="0000FF"/>
      <w:u w:val="single"/>
    </w:rPr>
  </w:style>
  <w:style w:type="table" w:styleId="a6">
    <w:name w:val="Table Grid"/>
    <w:basedOn w:val="a1"/>
    <w:qFormat/>
    <w:rsid w:val="00670B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spgyxh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bspgy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23467-7812-4DCC-B94D-024E3C57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648</Words>
  <Characters>3696</Characters>
  <Application>Microsoft Office Word</Application>
  <DocSecurity>0</DocSecurity>
  <Lines>30</Lines>
  <Paragraphs>8</Paragraphs>
  <ScaleCrop>false</ScaleCrop>
  <Company>Sky123.Org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Sky123.Org</cp:lastModifiedBy>
  <cp:revision>16</cp:revision>
  <cp:lastPrinted>2017-05-19T09:06:00Z</cp:lastPrinted>
  <dcterms:created xsi:type="dcterms:W3CDTF">2017-05-19T08:36:00Z</dcterms:created>
  <dcterms:modified xsi:type="dcterms:W3CDTF">2017-05-23T06:44:00Z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